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90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Chapter 8 Professional Development</w:t>
      </w:r>
    </w:p>
    <w:p w:rsidR="00FA384A" w:rsidRDefault="00FA384A">
      <w:pPr>
        <w:contextualSpacing/>
        <w:rPr>
          <w:b/>
          <w:sz w:val="52"/>
          <w:szCs w:val="52"/>
        </w:rPr>
      </w:pP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-finding and training teachers for the middle school calls for a clear understanding of the mission and the children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-we need teachers who are competent to perform as instructional leaders in the middle school</w:t>
      </w:r>
    </w:p>
    <w:p w:rsidR="00FA384A" w:rsidRPr="00FA384A" w:rsidRDefault="00FA384A">
      <w:pPr>
        <w:contextualSpacing/>
        <w:rPr>
          <w:b/>
          <w:sz w:val="52"/>
          <w:szCs w:val="52"/>
          <w:u w:val="single"/>
        </w:rPr>
      </w:pPr>
      <w:proofErr w:type="spellStart"/>
      <w:r w:rsidRPr="00FA384A">
        <w:rPr>
          <w:b/>
          <w:sz w:val="52"/>
          <w:szCs w:val="52"/>
          <w:u w:val="single"/>
        </w:rPr>
        <w:t>I.parameters</w:t>
      </w:r>
      <w:proofErr w:type="spellEnd"/>
      <w:r w:rsidRPr="00FA384A">
        <w:rPr>
          <w:b/>
          <w:sz w:val="52"/>
          <w:szCs w:val="52"/>
          <w:u w:val="single"/>
        </w:rPr>
        <w:t xml:space="preserve"> of practice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-teachers should recognize the mission of the middle school in teaching the preadolescent, and be flexible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-teachers need to be “people people”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-teachers need to understand the developmental stage and consider </w:t>
      </w:r>
      <w:proofErr w:type="gramStart"/>
      <w:r>
        <w:rPr>
          <w:b/>
          <w:sz w:val="52"/>
          <w:szCs w:val="52"/>
        </w:rPr>
        <w:t>him/herself</w:t>
      </w:r>
      <w:proofErr w:type="gramEnd"/>
      <w:r>
        <w:rPr>
          <w:b/>
          <w:sz w:val="52"/>
          <w:szCs w:val="52"/>
        </w:rPr>
        <w:t xml:space="preserve"> to be a guide for students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 xml:space="preserve">-a friendly, positive, and cheerful [person ahs more of a chance of succeeding as a middle school teacher than a tense and overly serious type 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-understand the great importance of the environment that you teach in</w:t>
      </w:r>
    </w:p>
    <w:p w:rsidR="00FA384A" w:rsidRDefault="00FA384A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-middle school classrooms should reflect the students, be interesting, stimulating, and comfortable</w:t>
      </w:r>
    </w:p>
    <w:p w:rsidR="00FA384A" w:rsidRDefault="00D047ED">
      <w:pPr>
        <w:contextualSpacing/>
        <w:rPr>
          <w:b/>
          <w:sz w:val="52"/>
          <w:szCs w:val="52"/>
        </w:rPr>
      </w:pPr>
      <w:r>
        <w:rPr>
          <w:noProof/>
        </w:rPr>
        <w:lastRenderedPageBreak/>
        <w:drawing>
          <wp:inline distT="0" distB="0" distL="0" distR="0">
            <wp:extent cx="6321460" cy="4467860"/>
            <wp:effectExtent l="19050" t="0" r="3140" b="0"/>
            <wp:docPr id="1" name="yui_3_5_1_4_1428864234535_1118" descr="http://educatingmatters.files.wordpress.com/2012/04/bloom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8864234535_1118" descr="http://educatingmatters.files.wordpress.com/2012/04/bloom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693" cy="4470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ED" w:rsidRPr="00D047ED" w:rsidRDefault="00D047ED" w:rsidP="00D047ED">
      <w:pPr>
        <w:contextualSpacing/>
        <w:rPr>
          <w:b/>
          <w:sz w:val="52"/>
          <w:szCs w:val="52"/>
          <w:u w:val="single"/>
        </w:rPr>
      </w:pPr>
      <w:proofErr w:type="spellStart"/>
      <w:r w:rsidRPr="00D047ED">
        <w:rPr>
          <w:b/>
          <w:sz w:val="52"/>
          <w:szCs w:val="52"/>
          <w:u w:val="single"/>
        </w:rPr>
        <w:t>II.teacher</w:t>
      </w:r>
      <w:proofErr w:type="spellEnd"/>
      <w:r w:rsidRPr="00D047ED">
        <w:rPr>
          <w:b/>
          <w:sz w:val="52"/>
          <w:szCs w:val="52"/>
          <w:u w:val="single"/>
        </w:rPr>
        <w:t xml:space="preserve"> competencies for classrooms</w:t>
      </w:r>
    </w:p>
    <w:p w:rsidR="00D047ED" w:rsidRPr="00D047ED" w:rsidRDefault="00D047ED" w:rsidP="00D047ED">
      <w:pPr>
        <w:contextualSpacing/>
        <w:rPr>
          <w:b/>
          <w:sz w:val="52"/>
          <w:szCs w:val="52"/>
        </w:rPr>
      </w:pPr>
      <w:r w:rsidRPr="00D047ED">
        <w:rPr>
          <w:b/>
          <w:sz w:val="52"/>
          <w:szCs w:val="52"/>
        </w:rPr>
        <w:t xml:space="preserve">-The INTASC </w:t>
      </w:r>
      <w:r>
        <w:rPr>
          <w:b/>
          <w:sz w:val="52"/>
          <w:szCs w:val="52"/>
        </w:rPr>
        <w:t xml:space="preserve">standards were developed by the </w:t>
      </w:r>
      <w:r w:rsidRPr="00D047ED">
        <w:rPr>
          <w:b/>
          <w:sz w:val="52"/>
          <w:szCs w:val="52"/>
        </w:rPr>
        <w:t xml:space="preserve">Council of Chief </w:t>
      </w:r>
      <w:r>
        <w:rPr>
          <w:b/>
          <w:sz w:val="52"/>
          <w:szCs w:val="52"/>
        </w:rPr>
        <w:t xml:space="preserve">State School Officers, and have </w:t>
      </w:r>
      <w:r w:rsidRPr="00D047ED">
        <w:rPr>
          <w:b/>
          <w:sz w:val="52"/>
          <w:szCs w:val="52"/>
        </w:rPr>
        <w:t>been adopted by the National C</w:t>
      </w:r>
      <w:r>
        <w:rPr>
          <w:b/>
          <w:sz w:val="52"/>
          <w:szCs w:val="52"/>
        </w:rPr>
        <w:t xml:space="preserve">ouncil for </w:t>
      </w:r>
      <w:r w:rsidRPr="00D047ED">
        <w:rPr>
          <w:b/>
          <w:sz w:val="52"/>
          <w:szCs w:val="52"/>
        </w:rPr>
        <w:t>Accreditation of</w:t>
      </w:r>
      <w:r>
        <w:rPr>
          <w:b/>
          <w:sz w:val="52"/>
          <w:szCs w:val="52"/>
        </w:rPr>
        <w:t xml:space="preserve"> Teacher Education (NCATE). The </w:t>
      </w:r>
      <w:r w:rsidRPr="00D047ED">
        <w:rPr>
          <w:b/>
          <w:sz w:val="52"/>
          <w:szCs w:val="52"/>
        </w:rPr>
        <w:t>INTASC Standards represent those principles that</w:t>
      </w:r>
      <w:r w:rsidRPr="00D047ED">
        <w:rPr>
          <w:b/>
          <w:sz w:val="52"/>
          <w:szCs w:val="52"/>
        </w:rPr>
        <w:br/>
        <w:t xml:space="preserve">should be present in all teaching regardless </w:t>
      </w:r>
      <w:r>
        <w:rPr>
          <w:b/>
          <w:sz w:val="52"/>
          <w:szCs w:val="52"/>
        </w:rPr>
        <w:lastRenderedPageBreak/>
        <w:t xml:space="preserve">of the </w:t>
      </w:r>
      <w:r w:rsidRPr="00D047ED">
        <w:rPr>
          <w:b/>
          <w:sz w:val="52"/>
          <w:szCs w:val="52"/>
        </w:rPr>
        <w:t>subject or</w:t>
      </w:r>
      <w:r>
        <w:rPr>
          <w:b/>
          <w:sz w:val="52"/>
          <w:szCs w:val="52"/>
        </w:rPr>
        <w:t xml:space="preserve"> grade level taught. The INTASC </w:t>
      </w:r>
      <w:r w:rsidRPr="00D047ED">
        <w:rPr>
          <w:b/>
          <w:sz w:val="52"/>
          <w:szCs w:val="52"/>
        </w:rPr>
        <w:t>Standards have ser</w:t>
      </w:r>
      <w:r>
        <w:rPr>
          <w:b/>
          <w:sz w:val="52"/>
          <w:szCs w:val="52"/>
        </w:rPr>
        <w:t xml:space="preserve">ved as a national framework for </w:t>
      </w:r>
      <w:r w:rsidRPr="00D047ED">
        <w:rPr>
          <w:b/>
          <w:sz w:val="52"/>
          <w:szCs w:val="52"/>
        </w:rPr>
        <w:t>the systemic reform of teacher preparation and</w:t>
      </w:r>
      <w:r w:rsidRPr="00D047ED">
        <w:rPr>
          <w:b/>
          <w:sz w:val="52"/>
          <w:szCs w:val="52"/>
        </w:rPr>
        <w:br/>
        <w:t>professional devel</w:t>
      </w:r>
      <w:r>
        <w:rPr>
          <w:b/>
          <w:sz w:val="52"/>
          <w:szCs w:val="52"/>
        </w:rPr>
        <w:t xml:space="preserve">opment since their introduction </w:t>
      </w:r>
      <w:r w:rsidRPr="00D047ED">
        <w:rPr>
          <w:b/>
          <w:sz w:val="52"/>
          <w:szCs w:val="52"/>
        </w:rPr>
        <w:t>in 1992. The School of Education Professional</w:t>
      </w:r>
      <w:r w:rsidRPr="00D047ED">
        <w:rPr>
          <w:b/>
          <w:sz w:val="52"/>
          <w:szCs w:val="52"/>
        </w:rPr>
        <w:br/>
        <w:t xml:space="preserve">Dispositions </w:t>
      </w:r>
      <w:r>
        <w:rPr>
          <w:b/>
          <w:sz w:val="52"/>
          <w:szCs w:val="52"/>
        </w:rPr>
        <w:t xml:space="preserve">describe the habits of mind and </w:t>
      </w:r>
      <w:r w:rsidRPr="00D047ED">
        <w:rPr>
          <w:b/>
          <w:sz w:val="52"/>
          <w:szCs w:val="52"/>
        </w:rPr>
        <w:t>resulting beha</w:t>
      </w:r>
      <w:r>
        <w:rPr>
          <w:b/>
          <w:sz w:val="52"/>
          <w:szCs w:val="52"/>
        </w:rPr>
        <w:t xml:space="preserve">viors that make it possible for </w:t>
      </w:r>
      <w:r w:rsidRPr="00D047ED">
        <w:rPr>
          <w:b/>
          <w:sz w:val="52"/>
          <w:szCs w:val="52"/>
        </w:rPr>
        <w:t>educators to use their pro</w:t>
      </w:r>
      <w:r>
        <w:rPr>
          <w:b/>
          <w:sz w:val="52"/>
          <w:szCs w:val="52"/>
        </w:rPr>
        <w:t xml:space="preserve">fessional knowledge and </w:t>
      </w:r>
      <w:r w:rsidRPr="00D047ED">
        <w:rPr>
          <w:b/>
          <w:sz w:val="52"/>
          <w:szCs w:val="52"/>
        </w:rPr>
        <w:t>skills to promote authentic learning for all students</w:t>
      </w:r>
      <w:r w:rsidRPr="00D047ED">
        <w:rPr>
          <w:b/>
          <w:sz w:val="52"/>
          <w:szCs w:val="52"/>
        </w:rPr>
        <w:br/>
        <w:t>in socially-just school environments. They</w:t>
      </w:r>
      <w:r w:rsidRPr="00D047ED">
        <w:rPr>
          <w:b/>
          <w:sz w:val="52"/>
          <w:szCs w:val="52"/>
        </w:rPr>
        <w:br/>
        <w:t>incorporate all t</w:t>
      </w:r>
      <w:r>
        <w:rPr>
          <w:b/>
          <w:sz w:val="52"/>
          <w:szCs w:val="52"/>
        </w:rPr>
        <w:t xml:space="preserve">he INTASC dispositions required </w:t>
      </w:r>
      <w:r w:rsidRPr="00D047ED">
        <w:rPr>
          <w:b/>
          <w:sz w:val="52"/>
          <w:szCs w:val="52"/>
        </w:rPr>
        <w:t>of professional educators.</w:t>
      </w:r>
      <w:r w:rsidRPr="00D047ED">
        <w:rPr>
          <w:b/>
          <w:sz w:val="52"/>
          <w:szCs w:val="52"/>
        </w:rPr>
        <w:br/>
      </w:r>
    </w:p>
    <w:p w:rsidR="00D047ED" w:rsidRPr="00D047ED" w:rsidRDefault="00D047ED">
      <w:pPr>
        <w:contextualSpacing/>
        <w:rPr>
          <w:b/>
          <w:sz w:val="52"/>
          <w:szCs w:val="52"/>
        </w:rPr>
      </w:pPr>
    </w:p>
    <w:p w:rsidR="00D047ED" w:rsidRDefault="00D047ED">
      <w:pPr>
        <w:contextualSpacing/>
        <w:rPr>
          <w:b/>
          <w:sz w:val="52"/>
          <w:szCs w:val="52"/>
        </w:rPr>
      </w:pPr>
      <w:r w:rsidRPr="00D047ED">
        <w:rPr>
          <w:b/>
          <w:sz w:val="52"/>
          <w:szCs w:val="52"/>
        </w:rPr>
        <w:lastRenderedPageBreak/>
        <w:t>A. the individual</w:t>
      </w:r>
      <w:r>
        <w:rPr>
          <w:b/>
          <w:sz w:val="52"/>
          <w:szCs w:val="52"/>
        </w:rPr>
        <w:t xml:space="preserve">’s educational, work, and other </w:t>
      </w:r>
      <w:r w:rsidRPr="00D047ED">
        <w:rPr>
          <w:b/>
          <w:sz w:val="52"/>
          <w:szCs w:val="52"/>
        </w:rPr>
        <w:t>life exper</w:t>
      </w:r>
      <w:r>
        <w:rPr>
          <w:b/>
          <w:sz w:val="52"/>
          <w:szCs w:val="52"/>
        </w:rPr>
        <w:t xml:space="preserve">iences related to the education </w:t>
      </w:r>
      <w:r w:rsidRPr="00D047ED">
        <w:rPr>
          <w:b/>
          <w:sz w:val="52"/>
          <w:szCs w:val="52"/>
        </w:rPr>
        <w:t>profession;</w:t>
      </w:r>
      <w:r w:rsidRPr="00D047ED">
        <w:rPr>
          <w:b/>
          <w:sz w:val="52"/>
          <w:szCs w:val="52"/>
        </w:rPr>
        <w:br/>
        <w:t>B. the individu</w:t>
      </w:r>
      <w:r>
        <w:rPr>
          <w:b/>
          <w:sz w:val="52"/>
          <w:szCs w:val="52"/>
        </w:rPr>
        <w:t xml:space="preserve">al’s ability to communicate and </w:t>
      </w:r>
      <w:r w:rsidRPr="00D047ED">
        <w:rPr>
          <w:b/>
          <w:sz w:val="52"/>
          <w:szCs w:val="52"/>
        </w:rPr>
        <w:t>work effectively with others, including</w:t>
      </w:r>
      <w:r w:rsidRPr="00D047ED">
        <w:rPr>
          <w:b/>
          <w:sz w:val="52"/>
          <w:szCs w:val="52"/>
        </w:rPr>
        <w:br/>
        <w:t>individuals from different backgrounds,</w:t>
      </w:r>
      <w:r w:rsidRPr="00D047ED">
        <w:rPr>
          <w:b/>
          <w:sz w:val="52"/>
          <w:szCs w:val="52"/>
        </w:rPr>
        <w:br/>
        <w:t>individuals with exceptional needs or</w:t>
      </w:r>
      <w:r w:rsidRPr="00D047ED">
        <w:rPr>
          <w:b/>
          <w:sz w:val="52"/>
          <w:szCs w:val="52"/>
        </w:rPr>
        <w:br/>
        <w:t>limitations, indiv</w:t>
      </w:r>
      <w:r>
        <w:rPr>
          <w:b/>
          <w:sz w:val="52"/>
          <w:szCs w:val="52"/>
        </w:rPr>
        <w:t xml:space="preserve">iduals from different racial or </w:t>
      </w:r>
      <w:r w:rsidRPr="00D047ED">
        <w:rPr>
          <w:b/>
          <w:sz w:val="52"/>
          <w:szCs w:val="52"/>
        </w:rPr>
        <w:t>ethnic popul</w:t>
      </w:r>
      <w:r>
        <w:rPr>
          <w:b/>
          <w:sz w:val="52"/>
          <w:szCs w:val="52"/>
        </w:rPr>
        <w:t xml:space="preserve">ations, and individuals of both </w:t>
      </w:r>
      <w:r w:rsidRPr="00D047ED">
        <w:rPr>
          <w:b/>
          <w:sz w:val="52"/>
          <w:szCs w:val="52"/>
        </w:rPr>
        <w:t>genders and different sexual orientations;</w:t>
      </w:r>
      <w:r w:rsidRPr="00D047ED">
        <w:rPr>
          <w:b/>
          <w:sz w:val="52"/>
          <w:szCs w:val="52"/>
        </w:rPr>
        <w:br/>
        <w:t xml:space="preserve">C. the individual’s </w:t>
      </w:r>
      <w:r>
        <w:rPr>
          <w:b/>
          <w:sz w:val="52"/>
          <w:szCs w:val="52"/>
        </w:rPr>
        <w:t xml:space="preserve">moral character and fitness for </w:t>
      </w:r>
      <w:r w:rsidRPr="00D047ED">
        <w:rPr>
          <w:b/>
          <w:sz w:val="52"/>
          <w:szCs w:val="52"/>
        </w:rPr>
        <w:t>the profession for whic</w:t>
      </w:r>
      <w:r>
        <w:rPr>
          <w:b/>
          <w:sz w:val="52"/>
          <w:szCs w:val="52"/>
        </w:rPr>
        <w:t xml:space="preserve">h he or she is training, </w:t>
      </w:r>
      <w:r w:rsidRPr="00D047ED">
        <w:rPr>
          <w:b/>
          <w:sz w:val="52"/>
          <w:szCs w:val="52"/>
        </w:rPr>
        <w:t>includin</w:t>
      </w:r>
      <w:r>
        <w:rPr>
          <w:b/>
          <w:sz w:val="52"/>
          <w:szCs w:val="52"/>
        </w:rPr>
        <w:t xml:space="preserve">g but not limited to any felony </w:t>
      </w:r>
      <w:r w:rsidRPr="00D047ED">
        <w:rPr>
          <w:b/>
          <w:sz w:val="52"/>
          <w:szCs w:val="52"/>
        </w:rPr>
        <w:t>conviction(s) that would bar state certification;</w:t>
      </w:r>
      <w:r w:rsidRPr="00D047ED">
        <w:rPr>
          <w:b/>
          <w:sz w:val="52"/>
          <w:szCs w:val="52"/>
        </w:rPr>
        <w:br/>
        <w:t>D. the individual’s general and specific</w:t>
      </w:r>
      <w:r w:rsidRPr="00D047ED">
        <w:rPr>
          <w:b/>
          <w:sz w:val="52"/>
          <w:szCs w:val="52"/>
        </w:rPr>
        <w:br/>
      </w:r>
      <w:r w:rsidRPr="00D047ED">
        <w:rPr>
          <w:b/>
          <w:sz w:val="52"/>
          <w:szCs w:val="52"/>
        </w:rPr>
        <w:lastRenderedPageBreak/>
        <w:t>knowledge, ski</w:t>
      </w:r>
      <w:r>
        <w:rPr>
          <w:b/>
          <w:sz w:val="52"/>
          <w:szCs w:val="52"/>
        </w:rPr>
        <w:t xml:space="preserve">lls, and dispositions needed to </w:t>
      </w:r>
      <w:r w:rsidRPr="00D047ED">
        <w:rPr>
          <w:b/>
          <w:sz w:val="52"/>
          <w:szCs w:val="52"/>
        </w:rPr>
        <w:t xml:space="preserve">successfully </w:t>
      </w:r>
      <w:r>
        <w:rPr>
          <w:b/>
          <w:sz w:val="52"/>
          <w:szCs w:val="52"/>
        </w:rPr>
        <w:t xml:space="preserve">complete the particular program </w:t>
      </w:r>
      <w:r w:rsidRPr="00D047ED">
        <w:rPr>
          <w:b/>
          <w:sz w:val="52"/>
          <w:szCs w:val="52"/>
        </w:rPr>
        <w:t>and to function ef</w:t>
      </w:r>
      <w:r>
        <w:rPr>
          <w:b/>
          <w:sz w:val="52"/>
          <w:szCs w:val="52"/>
        </w:rPr>
        <w:t xml:space="preserve">fectively in the profession for </w:t>
      </w:r>
      <w:r w:rsidRPr="00D047ED">
        <w:rPr>
          <w:b/>
          <w:sz w:val="52"/>
          <w:szCs w:val="52"/>
        </w:rPr>
        <w:t>which he or she is training; and</w:t>
      </w:r>
      <w:r w:rsidRPr="00D047ED">
        <w:rPr>
          <w:b/>
          <w:sz w:val="52"/>
          <w:szCs w:val="52"/>
        </w:rPr>
        <w:br/>
        <w:t>E. the individual’s behavior in light of</w:t>
      </w:r>
      <w:r w:rsidRPr="00D047ED">
        <w:rPr>
          <w:b/>
          <w:sz w:val="52"/>
          <w:szCs w:val="52"/>
        </w:rPr>
        <w:br/>
        <w:t>appropriate professional and ethical standards.</w:t>
      </w:r>
      <w:r w:rsidRPr="00D047ED">
        <w:rPr>
          <w:b/>
          <w:sz w:val="52"/>
          <w:szCs w:val="52"/>
        </w:rPr>
        <w:br/>
      </w:r>
      <w:proofErr w:type="spellStart"/>
      <w:r w:rsidRPr="00D047ED">
        <w:rPr>
          <w:b/>
          <w:sz w:val="52"/>
          <w:szCs w:val="52"/>
          <w:u w:val="single"/>
        </w:rPr>
        <w:t>III.Research</w:t>
      </w:r>
      <w:proofErr w:type="spellEnd"/>
      <w:r w:rsidRPr="00D047ED">
        <w:rPr>
          <w:b/>
          <w:sz w:val="52"/>
          <w:szCs w:val="52"/>
          <w:u w:val="single"/>
        </w:rPr>
        <w:t xml:space="preserve"> for middle school teachers</w:t>
      </w:r>
    </w:p>
    <w:p w:rsidR="00D047ED" w:rsidRDefault="00D047ED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-certain teacher behaviors are effective with certain age groups when accomplishing certain tasks</w:t>
      </w:r>
    </w:p>
    <w:p w:rsidR="00A95BB9" w:rsidRPr="00A95BB9" w:rsidRDefault="00A95BB9">
      <w:pPr>
        <w:contextualSpacing/>
        <w:rPr>
          <w:b/>
          <w:sz w:val="52"/>
          <w:szCs w:val="52"/>
          <w:u w:val="single"/>
        </w:rPr>
      </w:pPr>
      <w:proofErr w:type="spellStart"/>
      <w:r w:rsidRPr="00A95BB9">
        <w:rPr>
          <w:b/>
          <w:sz w:val="52"/>
          <w:szCs w:val="52"/>
          <w:u w:val="single"/>
        </w:rPr>
        <w:t>A.student</w:t>
      </w:r>
      <w:proofErr w:type="spellEnd"/>
      <w:r w:rsidRPr="00A95BB9">
        <w:rPr>
          <w:b/>
          <w:sz w:val="52"/>
          <w:szCs w:val="52"/>
          <w:u w:val="single"/>
        </w:rPr>
        <w:t xml:space="preserve"> home life</w:t>
      </w:r>
    </w:p>
    <w:p w:rsidR="00A95BB9" w:rsidRDefault="00A95BB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-there is more than 50% chance that a child will live with both parents</w:t>
      </w:r>
    </w:p>
    <w:p w:rsidR="00A95BB9" w:rsidRDefault="00A95BB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-about 30% of children will live at or below the poverty line</w:t>
      </w:r>
    </w:p>
    <w:p w:rsidR="00A95BB9" w:rsidRPr="00A95BB9" w:rsidRDefault="00A95BB9">
      <w:pPr>
        <w:contextualSpacing/>
        <w:rPr>
          <w:b/>
          <w:sz w:val="52"/>
          <w:szCs w:val="52"/>
          <w:u w:val="single"/>
        </w:rPr>
      </w:pPr>
      <w:proofErr w:type="spellStart"/>
      <w:r w:rsidRPr="00A95BB9">
        <w:rPr>
          <w:b/>
          <w:sz w:val="52"/>
          <w:szCs w:val="52"/>
          <w:u w:val="single"/>
        </w:rPr>
        <w:lastRenderedPageBreak/>
        <w:t>B.compensatory</w:t>
      </w:r>
      <w:proofErr w:type="spellEnd"/>
      <w:r w:rsidRPr="00A95BB9">
        <w:rPr>
          <w:b/>
          <w:sz w:val="52"/>
          <w:szCs w:val="52"/>
          <w:u w:val="single"/>
        </w:rPr>
        <w:t xml:space="preserve"> programs</w:t>
      </w:r>
    </w:p>
    <w:p w:rsidR="00A95BB9" w:rsidRDefault="00A95BB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-these are services for low achieving or economically deprived children and are necessary because of the basis of learning that is comes from existing or prior knowledge</w:t>
      </w:r>
    </w:p>
    <w:p w:rsidR="00A95BB9" w:rsidRDefault="00A95BB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-Title 1 is one of these important programs as well as ESL programs</w:t>
      </w:r>
    </w:p>
    <w:p w:rsidR="00A95BB9" w:rsidRPr="00A95BB9" w:rsidRDefault="00A95BB9">
      <w:pPr>
        <w:contextualSpacing/>
        <w:rPr>
          <w:b/>
          <w:sz w:val="52"/>
          <w:szCs w:val="52"/>
          <w:u w:val="single"/>
        </w:rPr>
      </w:pPr>
      <w:proofErr w:type="spellStart"/>
      <w:r w:rsidRPr="00A95BB9">
        <w:rPr>
          <w:b/>
          <w:sz w:val="52"/>
          <w:szCs w:val="52"/>
          <w:u w:val="single"/>
        </w:rPr>
        <w:t>C.learning</w:t>
      </w:r>
      <w:proofErr w:type="spellEnd"/>
      <w:r w:rsidRPr="00A95BB9">
        <w:rPr>
          <w:b/>
          <w:sz w:val="52"/>
          <w:szCs w:val="52"/>
          <w:u w:val="single"/>
        </w:rPr>
        <w:t xml:space="preserve"> environment</w:t>
      </w:r>
    </w:p>
    <w:p w:rsidR="00A95BB9" w:rsidRDefault="00A95BB9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-90% of all school expenditures come from the costs of the school buildings and teacher salaries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-technology has lessened our dependence on only one kind of educational setting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-learning spaces will be more defined by access to information than location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-teachers may become more learning guides or instructional space managers….how do you feel about this?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D.ability</w:t>
      </w:r>
      <w:proofErr w:type="spellEnd"/>
      <w:r w:rsidRPr="00DD1A4B">
        <w:rPr>
          <w:b/>
          <w:sz w:val="52"/>
          <w:szCs w:val="52"/>
          <w:u w:val="single"/>
        </w:rPr>
        <w:t xml:space="preserve"> grouping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-many schools have moved away from this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-can it be helpful in the upper grades??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E.cooperative</w:t>
      </w:r>
      <w:proofErr w:type="spellEnd"/>
      <w:r w:rsidRPr="00DD1A4B">
        <w:rPr>
          <w:b/>
          <w:sz w:val="52"/>
          <w:szCs w:val="52"/>
          <w:u w:val="single"/>
        </w:rPr>
        <w:t xml:space="preserve"> learning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-teachers can teach a variety of students using a number of grouping patterns without a loss of </w:t>
      </w:r>
      <w:proofErr w:type="gramStart"/>
      <w:r>
        <w:rPr>
          <w:b/>
          <w:sz w:val="52"/>
          <w:szCs w:val="52"/>
        </w:rPr>
        <w:t>achievement(</w:t>
      </w:r>
      <w:proofErr w:type="gramEnd"/>
      <w:r>
        <w:rPr>
          <w:b/>
          <w:sz w:val="52"/>
          <w:szCs w:val="52"/>
        </w:rPr>
        <w:t>this may be a myth to some teachers)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F.teacher</w:t>
      </w:r>
      <w:proofErr w:type="spellEnd"/>
      <w:r w:rsidRPr="00DD1A4B">
        <w:rPr>
          <w:b/>
          <w:sz w:val="52"/>
          <w:szCs w:val="52"/>
          <w:u w:val="single"/>
        </w:rPr>
        <w:t xml:space="preserve"> expectation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-students act by what we expect from them!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G.discipline</w:t>
      </w:r>
      <w:proofErr w:type="spellEnd"/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-strong classroom management skills and positive classroom climates are the best </w:t>
      </w:r>
      <w:r>
        <w:rPr>
          <w:b/>
          <w:sz w:val="52"/>
          <w:szCs w:val="52"/>
        </w:rPr>
        <w:lastRenderedPageBreak/>
        <w:t>means of minimizing student disruption in the classroom-Harry Wong/Boy’s Town Skills are great aides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G.Praise</w:t>
      </w:r>
      <w:proofErr w:type="spellEnd"/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DO IT!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H.Questioning</w:t>
      </w:r>
      <w:proofErr w:type="spellEnd"/>
      <w:r w:rsidRPr="00DD1A4B">
        <w:rPr>
          <w:b/>
          <w:sz w:val="52"/>
          <w:szCs w:val="52"/>
          <w:u w:val="single"/>
        </w:rPr>
        <w:t xml:space="preserve"> by teachers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-use higher level thinking skills and work on wait time….at least 7 seconds for kids to think</w:t>
      </w:r>
    </w:p>
    <w:p w:rsidR="00DD1A4B" w:rsidRPr="00DD1A4B" w:rsidRDefault="00DD1A4B">
      <w:pPr>
        <w:contextualSpacing/>
        <w:rPr>
          <w:b/>
          <w:sz w:val="52"/>
          <w:szCs w:val="52"/>
          <w:u w:val="single"/>
        </w:rPr>
      </w:pPr>
      <w:proofErr w:type="spellStart"/>
      <w:r w:rsidRPr="00DD1A4B">
        <w:rPr>
          <w:b/>
          <w:sz w:val="52"/>
          <w:szCs w:val="52"/>
          <w:u w:val="single"/>
        </w:rPr>
        <w:t>IV.Research</w:t>
      </w:r>
      <w:proofErr w:type="spellEnd"/>
      <w:r w:rsidRPr="00DD1A4B">
        <w:rPr>
          <w:b/>
          <w:sz w:val="52"/>
          <w:szCs w:val="52"/>
          <w:u w:val="single"/>
        </w:rPr>
        <w:t xml:space="preserve"> in teaching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-you need to look at research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-when applied and sustained, compensatory programs work to overcome disadvantages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t>-sometimes, middle school teachers are unaware of teaching practices that cause students to turn OFF learning</w:t>
      </w:r>
    </w:p>
    <w:p w:rsidR="00DD1A4B" w:rsidRDefault="00DD1A4B">
      <w:pPr>
        <w:contextualSpacing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-a body of research strongly endorses cooperative and success oriented classrooms</w:t>
      </w:r>
    </w:p>
    <w:p w:rsidR="00DD1A4B" w:rsidRDefault="00DD1A4B">
      <w:pPr>
        <w:contextualSpacing/>
        <w:rPr>
          <w:b/>
          <w:sz w:val="52"/>
          <w:szCs w:val="52"/>
        </w:rPr>
      </w:pPr>
    </w:p>
    <w:p w:rsidR="00DD1A4B" w:rsidRDefault="00DD1A4B">
      <w:pPr>
        <w:contextualSpacing/>
        <w:rPr>
          <w:b/>
          <w:sz w:val="52"/>
          <w:szCs w:val="52"/>
        </w:rPr>
      </w:pPr>
    </w:p>
    <w:p w:rsidR="00DD1A4B" w:rsidRDefault="00DD1A4B">
      <w:pPr>
        <w:contextualSpacing/>
        <w:rPr>
          <w:b/>
          <w:sz w:val="52"/>
          <w:szCs w:val="52"/>
        </w:rPr>
      </w:pPr>
    </w:p>
    <w:p w:rsidR="00DD1A4B" w:rsidRDefault="00DD1A4B">
      <w:pPr>
        <w:contextualSpacing/>
        <w:rPr>
          <w:b/>
          <w:sz w:val="52"/>
          <w:szCs w:val="52"/>
        </w:rPr>
      </w:pPr>
    </w:p>
    <w:p w:rsidR="00D047ED" w:rsidRPr="00D047ED" w:rsidRDefault="00D047ED">
      <w:pPr>
        <w:contextualSpacing/>
        <w:rPr>
          <w:b/>
          <w:sz w:val="52"/>
          <w:szCs w:val="52"/>
        </w:rPr>
      </w:pPr>
    </w:p>
    <w:p w:rsidR="00FA384A" w:rsidRPr="00FA384A" w:rsidRDefault="00D047ED">
      <w:pPr>
        <w:contextualSpacing/>
        <w:rPr>
          <w:b/>
          <w:sz w:val="52"/>
          <w:szCs w:val="52"/>
        </w:rPr>
      </w:pPr>
      <w:r>
        <w:br/>
      </w:r>
    </w:p>
    <w:sectPr w:rsidR="00FA384A" w:rsidRPr="00FA384A" w:rsidSect="00D10A9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265" w:rsidRDefault="00A50265" w:rsidP="00FA384A">
      <w:pPr>
        <w:spacing w:after="0" w:line="240" w:lineRule="auto"/>
      </w:pPr>
      <w:r>
        <w:separator/>
      </w:r>
    </w:p>
  </w:endnote>
  <w:endnote w:type="continuationSeparator" w:id="0">
    <w:p w:rsidR="00A50265" w:rsidRDefault="00A50265" w:rsidP="00FA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265" w:rsidRDefault="00A50265" w:rsidP="00FA384A">
      <w:pPr>
        <w:spacing w:after="0" w:line="240" w:lineRule="auto"/>
      </w:pPr>
      <w:r>
        <w:separator/>
      </w:r>
    </w:p>
  </w:footnote>
  <w:footnote w:type="continuationSeparator" w:id="0">
    <w:p w:rsidR="00A50265" w:rsidRDefault="00A50265" w:rsidP="00FA3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712950"/>
      <w:docPartObj>
        <w:docPartGallery w:val="Page Numbers (Top of Page)"/>
        <w:docPartUnique/>
      </w:docPartObj>
    </w:sdtPr>
    <w:sdtContent>
      <w:p w:rsidR="00A95BB9" w:rsidRDefault="00A95BB9">
        <w:pPr>
          <w:pStyle w:val="Header"/>
          <w:jc w:val="right"/>
        </w:pPr>
        <w:fldSimple w:instr=" PAGE   \* MERGEFORMAT ">
          <w:r w:rsidR="00DD1A4B">
            <w:rPr>
              <w:noProof/>
            </w:rPr>
            <w:t>10</w:t>
          </w:r>
        </w:fldSimple>
      </w:p>
    </w:sdtContent>
  </w:sdt>
  <w:p w:rsidR="00A95BB9" w:rsidRDefault="00A95B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84A"/>
    <w:rsid w:val="00A50265"/>
    <w:rsid w:val="00A95BB9"/>
    <w:rsid w:val="00D047ED"/>
    <w:rsid w:val="00D10A90"/>
    <w:rsid w:val="00DD1A4B"/>
    <w:rsid w:val="00FA3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84A"/>
  </w:style>
  <w:style w:type="paragraph" w:styleId="Footer">
    <w:name w:val="footer"/>
    <w:basedOn w:val="Normal"/>
    <w:link w:val="FooterChar"/>
    <w:uiPriority w:val="99"/>
    <w:semiHidden/>
    <w:unhideWhenUsed/>
    <w:rsid w:val="00FA3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384A"/>
  </w:style>
  <w:style w:type="paragraph" w:styleId="BalloonText">
    <w:name w:val="Balloon Text"/>
    <w:basedOn w:val="Normal"/>
    <w:link w:val="BalloonTextChar"/>
    <w:uiPriority w:val="99"/>
    <w:semiHidden/>
    <w:unhideWhenUsed/>
    <w:rsid w:val="00D04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7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047ED"/>
    <w:rPr>
      <w:color w:val="0000FF"/>
      <w:u w:val="single"/>
    </w:rPr>
  </w:style>
  <w:style w:type="character" w:customStyle="1" w:styleId="skimlinks-unlinked">
    <w:name w:val="skimlinks-unlinked"/>
    <w:basedOn w:val="DefaultParagraphFont"/>
    <w:rsid w:val="00D047ED"/>
  </w:style>
  <w:style w:type="paragraph" w:styleId="ListParagraph">
    <w:name w:val="List Paragraph"/>
    <w:basedOn w:val="Normal"/>
    <w:uiPriority w:val="34"/>
    <w:qFormat/>
    <w:rsid w:val="00D04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Tucek</dc:creator>
  <cp:lastModifiedBy>Tucek</cp:lastModifiedBy>
  <cp:revision>2</cp:revision>
  <dcterms:created xsi:type="dcterms:W3CDTF">2015-04-12T18:32:00Z</dcterms:created>
  <dcterms:modified xsi:type="dcterms:W3CDTF">2015-04-12T19:01:00Z</dcterms:modified>
</cp:coreProperties>
</file>